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608823" w14:textId="77777777" w:rsidR="008D1828" w:rsidRDefault="008D1828" w:rsidP="00AC0AC9">
      <w:pPr>
        <w:pStyle w:val="a0"/>
      </w:pPr>
    </w:p>
    <w:p w14:paraId="325374F1" w14:textId="77777777" w:rsidR="008D1828" w:rsidRDefault="008D1828" w:rsidP="00AC0AC9">
      <w:pPr>
        <w:pStyle w:val="a0"/>
      </w:pPr>
    </w:p>
    <w:p w14:paraId="46BA0D4E" w14:textId="77777777" w:rsidR="008D1828" w:rsidRDefault="008D1828" w:rsidP="00AC0AC9">
      <w:pPr>
        <w:pStyle w:val="a0"/>
      </w:pPr>
    </w:p>
    <w:p w14:paraId="6A9D3550" w14:textId="77777777" w:rsidR="008D1828" w:rsidRDefault="008D1828" w:rsidP="00AC0AC9">
      <w:pPr>
        <w:pStyle w:val="a0"/>
      </w:pPr>
    </w:p>
    <w:p w14:paraId="2C131EF2" w14:textId="77777777" w:rsidR="008D1828" w:rsidRDefault="008D1828" w:rsidP="00AC0AC9">
      <w:pPr>
        <w:pStyle w:val="a0"/>
      </w:pPr>
    </w:p>
    <w:p w14:paraId="7496FE6E" w14:textId="77777777" w:rsidR="008D1828" w:rsidRDefault="008D1828" w:rsidP="00AC0AC9">
      <w:pPr>
        <w:pStyle w:val="a0"/>
      </w:pPr>
    </w:p>
    <w:p w14:paraId="5FABBDF7" w14:textId="77777777" w:rsidR="008D1828" w:rsidRDefault="008D1828" w:rsidP="00AC0AC9">
      <w:pPr>
        <w:pStyle w:val="a0"/>
      </w:pPr>
    </w:p>
    <w:p w14:paraId="5AA39E3F" w14:textId="77777777" w:rsidR="008D1828" w:rsidRDefault="008D1828" w:rsidP="00AC0AC9">
      <w:pPr>
        <w:pStyle w:val="a0"/>
      </w:pPr>
    </w:p>
    <w:p w14:paraId="5D13655D" w14:textId="71835E96" w:rsidR="008D1828" w:rsidRDefault="008D1828" w:rsidP="008D1828">
      <w:pPr>
        <w:pStyle w:val="a9"/>
        <w:rPr>
          <w:spacing w:val="0"/>
        </w:rPr>
      </w:pPr>
      <w:r w:rsidRPr="00944F63">
        <w:rPr>
          <w:spacing w:val="0"/>
        </w:rPr>
        <w:t xml:space="preserve">Инструкция по </w:t>
      </w:r>
      <w:r>
        <w:rPr>
          <w:spacing w:val="0"/>
        </w:rPr>
        <w:t xml:space="preserve">массовому формированию </w:t>
      </w:r>
    </w:p>
    <w:p w14:paraId="4C247CCC" w14:textId="22CFA719" w:rsidR="008D1828" w:rsidRDefault="008D1828" w:rsidP="008D1828">
      <w:pPr>
        <w:pStyle w:val="a9"/>
        <w:rPr>
          <w:spacing w:val="0"/>
        </w:rPr>
      </w:pPr>
      <w:r>
        <w:rPr>
          <w:spacing w:val="0"/>
        </w:rPr>
        <w:t>Инвентарных карточек</w:t>
      </w:r>
    </w:p>
    <w:p w14:paraId="2ED47A0C" w14:textId="77777777" w:rsidR="008D1828" w:rsidRDefault="008D1828" w:rsidP="008D1828"/>
    <w:p w14:paraId="285AF354" w14:textId="77777777" w:rsidR="008D1828" w:rsidRPr="00E614E6" w:rsidRDefault="008D1828" w:rsidP="008D1828"/>
    <w:p w14:paraId="4435B69B" w14:textId="77777777" w:rsidR="008D1828" w:rsidRPr="0060341E" w:rsidRDefault="008D1828" w:rsidP="008D1828">
      <w:pPr>
        <w:pStyle w:val="a0"/>
      </w:pPr>
    </w:p>
    <w:p w14:paraId="5BAB3106" w14:textId="77777777" w:rsidR="008D1828" w:rsidRPr="0060341E" w:rsidRDefault="008D1828" w:rsidP="008D1828">
      <w:pPr>
        <w:pStyle w:val="a0"/>
      </w:pPr>
    </w:p>
    <w:p w14:paraId="51848F6A" w14:textId="77777777" w:rsidR="008D1828" w:rsidRPr="0060341E" w:rsidRDefault="008D1828" w:rsidP="008D1828">
      <w:pPr>
        <w:pStyle w:val="a0"/>
      </w:pPr>
    </w:p>
    <w:p w14:paraId="657EC659" w14:textId="61E1083A" w:rsidR="008D1828" w:rsidRPr="0060341E" w:rsidRDefault="008D1828" w:rsidP="008D1828">
      <w:pPr>
        <w:pStyle w:val="a0"/>
        <w:ind w:firstLine="0"/>
        <w:jc w:val="center"/>
      </w:pPr>
      <w:r w:rsidRPr="0060341E">
        <w:t xml:space="preserve">Листов: </w:t>
      </w:r>
      <w:r>
        <w:t>8</w:t>
      </w:r>
    </w:p>
    <w:p w14:paraId="51FAB7D8" w14:textId="77777777" w:rsidR="008D1828" w:rsidRDefault="008D1828" w:rsidP="00AC0AC9">
      <w:pPr>
        <w:pStyle w:val="a0"/>
      </w:pPr>
    </w:p>
    <w:p w14:paraId="1A6BB4F5" w14:textId="77777777" w:rsidR="008D1828" w:rsidRDefault="008D1828" w:rsidP="00AC0AC9">
      <w:pPr>
        <w:pStyle w:val="a0"/>
      </w:pPr>
    </w:p>
    <w:p w14:paraId="3109EC87" w14:textId="77777777" w:rsidR="008D1828" w:rsidRDefault="008D1828" w:rsidP="00AC0AC9">
      <w:pPr>
        <w:pStyle w:val="a0"/>
      </w:pPr>
    </w:p>
    <w:p w14:paraId="64C3C27E" w14:textId="77777777" w:rsidR="008D1828" w:rsidRDefault="008D1828" w:rsidP="00AC0AC9">
      <w:pPr>
        <w:pStyle w:val="a0"/>
      </w:pPr>
    </w:p>
    <w:p w14:paraId="4509589B" w14:textId="77777777" w:rsidR="008D1828" w:rsidRDefault="008D1828" w:rsidP="00AC0AC9">
      <w:pPr>
        <w:pStyle w:val="a0"/>
      </w:pPr>
    </w:p>
    <w:p w14:paraId="1298FD51" w14:textId="77777777" w:rsidR="008D1828" w:rsidRDefault="008D1828" w:rsidP="00AC0AC9">
      <w:pPr>
        <w:pStyle w:val="a0"/>
      </w:pPr>
    </w:p>
    <w:p w14:paraId="123AB916" w14:textId="77777777" w:rsidR="008D1828" w:rsidRDefault="008D1828" w:rsidP="00AC0AC9">
      <w:pPr>
        <w:pStyle w:val="a0"/>
      </w:pPr>
    </w:p>
    <w:p w14:paraId="71DB3E5B" w14:textId="77777777" w:rsidR="008D1828" w:rsidRDefault="008D1828" w:rsidP="00AC0AC9">
      <w:pPr>
        <w:pStyle w:val="a0"/>
      </w:pPr>
    </w:p>
    <w:p w14:paraId="02F42033" w14:textId="77777777" w:rsidR="008D1828" w:rsidRDefault="008D1828" w:rsidP="00AC0AC9">
      <w:pPr>
        <w:pStyle w:val="a0"/>
      </w:pPr>
    </w:p>
    <w:p w14:paraId="6A83F0CF" w14:textId="77777777" w:rsidR="008D1828" w:rsidRDefault="008D1828" w:rsidP="00AC0AC9">
      <w:pPr>
        <w:pStyle w:val="a0"/>
      </w:pPr>
    </w:p>
    <w:p w14:paraId="3D0D8BCC" w14:textId="77777777" w:rsidR="008D1828" w:rsidRDefault="008D1828" w:rsidP="008D1828">
      <w:pPr>
        <w:pStyle w:val="a0"/>
        <w:ind w:firstLine="0"/>
      </w:pPr>
    </w:p>
    <w:p w14:paraId="5DEEE16A" w14:textId="77777777" w:rsidR="008D1828" w:rsidRDefault="008D1828" w:rsidP="008D1828">
      <w:pPr>
        <w:pStyle w:val="a0"/>
        <w:ind w:firstLine="0"/>
      </w:pPr>
    </w:p>
    <w:p w14:paraId="4BB8D957" w14:textId="77777777" w:rsidR="008D1828" w:rsidRDefault="008D1828" w:rsidP="00AC0AC9">
      <w:pPr>
        <w:pStyle w:val="a0"/>
      </w:pPr>
    </w:p>
    <w:p w14:paraId="0D76BC58" w14:textId="77777777" w:rsidR="008D1828" w:rsidRDefault="008D1828" w:rsidP="00AC0AC9">
      <w:pPr>
        <w:pStyle w:val="a0"/>
      </w:pPr>
    </w:p>
    <w:p w14:paraId="0328184E" w14:textId="4B747570" w:rsidR="00403201" w:rsidRPr="00D71B34" w:rsidRDefault="00403201" w:rsidP="00AC0AC9">
      <w:pPr>
        <w:pStyle w:val="a0"/>
      </w:pPr>
      <w:r w:rsidRPr="00D71B34">
        <w:lastRenderedPageBreak/>
        <w:t>Для работы с обработкой необходимо перейти в раздел «</w:t>
      </w:r>
      <w:r w:rsidRPr="0047499A">
        <w:t>Учет и отчетность</w:t>
      </w:r>
      <w:r w:rsidRPr="00D71B34">
        <w:t xml:space="preserve">» </w:t>
      </w:r>
      <w:r w:rsidR="0047499A">
        <w:t>–</w:t>
      </w:r>
      <w:r w:rsidRPr="00D71B34">
        <w:t xml:space="preserve"> вкладка </w:t>
      </w:r>
      <w:r w:rsidRPr="0047499A">
        <w:t xml:space="preserve">«Прочее» </w:t>
      </w:r>
      <w:r w:rsidR="0047499A" w:rsidRPr="0047499A">
        <w:t>–</w:t>
      </w:r>
      <w:r w:rsidRPr="0047499A">
        <w:t xml:space="preserve"> «Дополнительные обработки» </w:t>
      </w:r>
      <w:r w:rsidRPr="00D71B34">
        <w:t xml:space="preserve">меню </w:t>
      </w:r>
      <w:bookmarkStart w:id="0" w:name="_Hlk76916973"/>
      <w:r w:rsidRPr="00D71B34">
        <w:t>быстрого доступа к формулярам и справочникам.</w:t>
      </w:r>
      <w:bookmarkEnd w:id="0"/>
    </w:p>
    <w:p w14:paraId="43BF8A6B" w14:textId="77777777" w:rsidR="00D34133" w:rsidRDefault="00517FB8" w:rsidP="00D34133">
      <w:pPr>
        <w:pStyle w:val="a6"/>
        <w:keepNext/>
      </w:pPr>
      <w:r>
        <w:drawing>
          <wp:inline distT="0" distB="0" distL="0" distR="0" wp14:anchorId="2864747B" wp14:editId="08E5A12A">
            <wp:extent cx="5940425" cy="3190875"/>
            <wp:effectExtent l="19050" t="19050" r="22225" b="285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3190875"/>
                    </a:xfrm>
                    <a:prstGeom prst="rect">
                      <a:avLst/>
                    </a:prstGeom>
                    <a:ln>
                      <a:solidFill>
                        <a:schemeClr val="tx1"/>
                      </a:solidFill>
                    </a:ln>
                  </pic:spPr>
                </pic:pic>
              </a:graphicData>
            </a:graphic>
          </wp:inline>
        </w:drawing>
      </w:r>
    </w:p>
    <w:p w14:paraId="4415B127" w14:textId="0B756352" w:rsidR="00403201" w:rsidRPr="006D6BBC" w:rsidRDefault="003113B9" w:rsidP="00AC0AC9">
      <w:pPr>
        <w:pStyle w:val="a0"/>
      </w:pPr>
      <w:r>
        <w:t>Необходимо открыть</w:t>
      </w:r>
      <w:r w:rsidR="00403201" w:rsidRPr="006D6BBC">
        <w:t xml:space="preserve"> </w:t>
      </w:r>
      <w:r w:rsidR="009E6036">
        <w:t>пункт</w:t>
      </w:r>
      <w:r w:rsidR="00403201" w:rsidRPr="006D6BBC">
        <w:t xml:space="preserve"> </w:t>
      </w:r>
      <w:r w:rsidR="00403201" w:rsidRPr="0047499A">
        <w:t xml:space="preserve">«Дополнительные обработки», </w:t>
      </w:r>
      <w:r w:rsidR="00403201">
        <w:t>дважды нажав на левую клавишу мыши. О</w:t>
      </w:r>
      <w:r w:rsidR="00403201" w:rsidRPr="006D6BBC">
        <w:t xml:space="preserve">ткроется список дополнительных обработок. Если данный список не содержит </w:t>
      </w:r>
      <w:r w:rsidR="00AC0AC9">
        <w:t>необходимую</w:t>
      </w:r>
      <w:r w:rsidR="00403201" w:rsidRPr="006D6BBC">
        <w:t xml:space="preserve"> </w:t>
      </w:r>
      <w:r w:rsidR="00403201">
        <w:t>обработку</w:t>
      </w:r>
      <w:r w:rsidR="00AC0AC9">
        <w:t>,</w:t>
      </w:r>
      <w:r w:rsidR="00403201" w:rsidRPr="006D6BBC">
        <w:t xml:space="preserve"> </w:t>
      </w:r>
      <w:r w:rsidR="00AC0AC9">
        <w:t>следует</w:t>
      </w:r>
      <w:r w:rsidR="00403201" w:rsidRPr="006D6BBC">
        <w:t xml:space="preserve"> </w:t>
      </w:r>
      <w:r w:rsidR="00403201">
        <w:t>нажать</w:t>
      </w:r>
      <w:r w:rsidR="00403201" w:rsidRPr="006D6BBC">
        <w:t xml:space="preserve"> на ссылк</w:t>
      </w:r>
      <w:r w:rsidR="00403201" w:rsidRPr="0047499A">
        <w:t xml:space="preserve">у «Настроить список», </w:t>
      </w:r>
      <w:r w:rsidR="00403201" w:rsidRPr="006D6BBC">
        <w:t>размещенн</w:t>
      </w:r>
      <w:r w:rsidR="00403201">
        <w:t>ую</w:t>
      </w:r>
      <w:r w:rsidR="00403201" w:rsidRPr="006D6BBC">
        <w:t xml:space="preserve"> в нижнем </w:t>
      </w:r>
      <w:r w:rsidR="00403201">
        <w:t xml:space="preserve">левом </w:t>
      </w:r>
      <w:r w:rsidR="00403201" w:rsidRPr="006D6BBC">
        <w:t>углу формы.</w:t>
      </w:r>
    </w:p>
    <w:p w14:paraId="7403AAF9" w14:textId="77777777" w:rsidR="00D34133" w:rsidRDefault="00403201" w:rsidP="00D34133">
      <w:pPr>
        <w:pStyle w:val="a6"/>
        <w:keepNext/>
      </w:pPr>
      <w:r>
        <w:drawing>
          <wp:inline distT="0" distB="0" distL="0" distR="0" wp14:anchorId="7D660329" wp14:editId="43E1BDAA">
            <wp:extent cx="2607310" cy="1875367"/>
            <wp:effectExtent l="19050" t="19050" r="21590" b="1079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99" t="667" r="561" b="774"/>
                    <a:stretch/>
                  </pic:blipFill>
                  <pic:spPr bwMode="auto">
                    <a:xfrm>
                      <a:off x="0" y="0"/>
                      <a:ext cx="2608604" cy="1876298"/>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588030A" w14:textId="61C44578" w:rsidR="00C543A1" w:rsidRDefault="00403201" w:rsidP="00AC0AC9">
      <w:pPr>
        <w:pStyle w:val="a0"/>
        <w:rPr>
          <w:noProof/>
          <w:lang w:eastAsia="ru-RU"/>
        </w:rPr>
      </w:pPr>
      <w:r w:rsidRPr="006D6BBC">
        <w:t xml:space="preserve">Откроется список </w:t>
      </w:r>
      <w:r>
        <w:t>подключенных</w:t>
      </w:r>
      <w:r w:rsidRPr="006D6BBC">
        <w:t xml:space="preserve"> дополнительных обработок</w:t>
      </w:r>
      <w:r w:rsidRPr="006D6BBC">
        <w:rPr>
          <w:noProof/>
          <w:lang w:eastAsia="ru-RU"/>
        </w:rPr>
        <w:t xml:space="preserve"> к </w:t>
      </w:r>
      <w:r>
        <w:rPr>
          <w:noProof/>
          <w:lang w:eastAsia="ru-RU"/>
        </w:rPr>
        <w:t>области данных</w:t>
      </w:r>
      <w:r w:rsidRPr="006D6BBC">
        <w:rPr>
          <w:noProof/>
          <w:lang w:eastAsia="ru-RU"/>
        </w:rPr>
        <w:t>.</w:t>
      </w:r>
    </w:p>
    <w:p w14:paraId="0030CE8F" w14:textId="6FB8470D" w:rsidR="00EE5CE7" w:rsidRDefault="00EE5CE7" w:rsidP="00AC0AC9">
      <w:pPr>
        <w:pStyle w:val="a0"/>
        <w:rPr>
          <w:noProof/>
          <w:lang w:eastAsia="ru-RU"/>
        </w:rPr>
      </w:pPr>
      <w:r>
        <w:rPr>
          <w:noProof/>
          <w:lang w:eastAsia="ru-RU"/>
        </w:rPr>
        <w:t xml:space="preserve">В </w:t>
      </w:r>
      <w:r w:rsidRPr="006D6BBC">
        <w:rPr>
          <w:noProof/>
          <w:lang w:eastAsia="ru-RU"/>
        </w:rPr>
        <w:t xml:space="preserve">списке обработок </w:t>
      </w:r>
      <w:r w:rsidR="003113B9">
        <w:rPr>
          <w:noProof/>
          <w:lang w:eastAsia="ru-RU"/>
        </w:rPr>
        <w:t>необходимо выбрать</w:t>
      </w:r>
      <w:r w:rsidRPr="006D6BBC">
        <w:rPr>
          <w:noProof/>
          <w:lang w:eastAsia="ru-RU"/>
        </w:rPr>
        <w:t xml:space="preserve"> </w:t>
      </w:r>
      <w:r>
        <w:rPr>
          <w:noProof/>
          <w:lang w:eastAsia="ru-RU"/>
        </w:rPr>
        <w:t xml:space="preserve">обработку </w:t>
      </w:r>
      <w:r w:rsidRPr="0047499A">
        <w:rPr>
          <w:noProof/>
          <w:lang w:eastAsia="ru-RU"/>
        </w:rPr>
        <w:t xml:space="preserve">«(Арт) </w:t>
      </w:r>
      <w:r w:rsidR="00903BEE" w:rsidRPr="00903BEE">
        <w:rPr>
          <w:noProof/>
          <w:lang w:eastAsia="ru-RU"/>
        </w:rPr>
        <w:t>Групповое формирование регистров учета</w:t>
      </w:r>
      <w:r w:rsidR="00B57E41">
        <w:rPr>
          <w:noProof/>
          <w:lang w:eastAsia="ru-RU"/>
        </w:rPr>
        <w:t xml:space="preserve"> (ЦОКР)</w:t>
      </w:r>
      <w:r w:rsidRPr="0047499A">
        <w:rPr>
          <w:noProof/>
          <w:lang w:eastAsia="ru-RU"/>
        </w:rPr>
        <w:t>», установит</w:t>
      </w:r>
      <w:r w:rsidR="003113B9">
        <w:rPr>
          <w:noProof/>
          <w:lang w:eastAsia="ru-RU"/>
        </w:rPr>
        <w:t>ь</w:t>
      </w:r>
      <w:r w:rsidRPr="0047499A">
        <w:rPr>
          <w:noProof/>
          <w:lang w:eastAsia="ru-RU"/>
        </w:rPr>
        <w:t xml:space="preserve"> флажок и наж</w:t>
      </w:r>
      <w:r w:rsidR="003113B9">
        <w:rPr>
          <w:noProof/>
          <w:lang w:eastAsia="ru-RU"/>
        </w:rPr>
        <w:t>ать</w:t>
      </w:r>
      <w:r w:rsidRPr="0047499A">
        <w:rPr>
          <w:noProof/>
          <w:lang w:eastAsia="ru-RU"/>
        </w:rPr>
        <w:t xml:space="preserve"> на кнопку «ОК».</w:t>
      </w:r>
    </w:p>
    <w:p w14:paraId="6F463233" w14:textId="1CA07DE0" w:rsidR="00D34133" w:rsidRDefault="007F43D8" w:rsidP="00D34133">
      <w:pPr>
        <w:pStyle w:val="a6"/>
        <w:keepNext/>
      </w:pPr>
      <w:r>
        <w:lastRenderedPageBreak/>
        <w:drawing>
          <wp:inline distT="0" distB="0" distL="0" distR="0" wp14:anchorId="5409B1AC" wp14:editId="0B792E08">
            <wp:extent cx="3346824" cy="2871006"/>
            <wp:effectExtent l="19050" t="19050" r="25400" b="2476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55064" cy="2878074"/>
                    </a:xfrm>
                    <a:prstGeom prst="rect">
                      <a:avLst/>
                    </a:prstGeom>
                    <a:ln>
                      <a:solidFill>
                        <a:schemeClr val="tx1"/>
                      </a:solidFill>
                    </a:ln>
                  </pic:spPr>
                </pic:pic>
              </a:graphicData>
            </a:graphic>
          </wp:inline>
        </w:drawing>
      </w:r>
    </w:p>
    <w:p w14:paraId="6E80E119" w14:textId="34F4CE92" w:rsidR="00403201" w:rsidRDefault="00403201" w:rsidP="00305747">
      <w:pPr>
        <w:pStyle w:val="a0"/>
      </w:pPr>
      <w:r w:rsidRPr="006D6BBC">
        <w:t xml:space="preserve">Обработка </w:t>
      </w:r>
      <w:r>
        <w:t>будет добавлена</w:t>
      </w:r>
      <w:r w:rsidRPr="006D6BBC">
        <w:t xml:space="preserve"> в спис</w:t>
      </w:r>
      <w:r>
        <w:t>ок</w:t>
      </w:r>
      <w:r w:rsidRPr="006D6BBC">
        <w:t xml:space="preserve"> </w:t>
      </w:r>
      <w:r>
        <w:t>д</w:t>
      </w:r>
      <w:r w:rsidRPr="006D6BBC">
        <w:t>ополнительных обработок</w:t>
      </w:r>
      <w:r w:rsidR="003113B9">
        <w:t>, после чего необходимо в</w:t>
      </w:r>
      <w:r w:rsidRPr="006D6BBC">
        <w:t>ыделит</w:t>
      </w:r>
      <w:r w:rsidR="003113B9">
        <w:t>ь</w:t>
      </w:r>
      <w:r w:rsidRPr="006D6BBC">
        <w:t xml:space="preserve"> ее </w:t>
      </w:r>
      <w:r>
        <w:t>в списке</w:t>
      </w:r>
      <w:r w:rsidRPr="006D6BBC">
        <w:t xml:space="preserve"> и наж</w:t>
      </w:r>
      <w:r w:rsidR="003113B9">
        <w:t>ать</w:t>
      </w:r>
      <w:r w:rsidRPr="006D6BBC">
        <w:t xml:space="preserve"> </w:t>
      </w:r>
      <w:r>
        <w:t xml:space="preserve">на </w:t>
      </w:r>
      <w:r w:rsidRPr="006D6BBC">
        <w:t xml:space="preserve">кнопку </w:t>
      </w:r>
      <w:r w:rsidRPr="0047499A">
        <w:t>«Выполнить».</w:t>
      </w:r>
    </w:p>
    <w:p w14:paraId="35755938" w14:textId="2BFA4449" w:rsidR="00D34133" w:rsidRDefault="007F43D8" w:rsidP="00D34133">
      <w:pPr>
        <w:pStyle w:val="a6"/>
        <w:keepNext/>
      </w:pPr>
      <w:r>
        <w:drawing>
          <wp:inline distT="0" distB="0" distL="0" distR="0" wp14:anchorId="3B1A7944" wp14:editId="4B80E099">
            <wp:extent cx="3407305" cy="3042023"/>
            <wp:effectExtent l="19050" t="19050" r="22225" b="2540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18498" cy="3052016"/>
                    </a:xfrm>
                    <a:prstGeom prst="rect">
                      <a:avLst/>
                    </a:prstGeom>
                    <a:ln>
                      <a:solidFill>
                        <a:schemeClr val="tx1"/>
                      </a:solidFill>
                    </a:ln>
                  </pic:spPr>
                </pic:pic>
              </a:graphicData>
            </a:graphic>
          </wp:inline>
        </w:drawing>
      </w:r>
      <w:bookmarkStart w:id="1" w:name="_GoBack"/>
      <w:bookmarkEnd w:id="1"/>
    </w:p>
    <w:p w14:paraId="36354C79" w14:textId="08C586E3" w:rsidR="00EE5CE7" w:rsidRDefault="00E33CC1" w:rsidP="00AC0AC9">
      <w:pPr>
        <w:pStyle w:val="a0"/>
      </w:pPr>
      <w:r>
        <w:t xml:space="preserve">На экран будет </w:t>
      </w:r>
      <w:r w:rsidR="0047499A">
        <w:t>выведена</w:t>
      </w:r>
      <w:r>
        <w:t xml:space="preserve"> форма </w:t>
      </w:r>
      <w:r w:rsidR="009C7157">
        <w:t>обработк</w:t>
      </w:r>
      <w:r>
        <w:t>и</w:t>
      </w:r>
      <w:r w:rsidR="00376DC0">
        <w:t xml:space="preserve"> </w:t>
      </w:r>
      <w:r w:rsidR="00376DC0" w:rsidRPr="0047499A">
        <w:rPr>
          <w:noProof/>
          <w:lang w:eastAsia="ru-RU"/>
        </w:rPr>
        <w:t xml:space="preserve">«(Арт) </w:t>
      </w:r>
      <w:r w:rsidR="00903BEE" w:rsidRPr="00903BEE">
        <w:rPr>
          <w:noProof/>
          <w:lang w:eastAsia="ru-RU"/>
        </w:rPr>
        <w:t>Групповое формирование регистров учета</w:t>
      </w:r>
      <w:r w:rsidR="007823E8">
        <w:rPr>
          <w:noProof/>
          <w:lang w:eastAsia="ru-RU"/>
        </w:rPr>
        <w:t xml:space="preserve"> (ЦОКР)</w:t>
      </w:r>
      <w:r w:rsidR="00376DC0" w:rsidRPr="0047499A">
        <w:rPr>
          <w:noProof/>
          <w:lang w:eastAsia="ru-RU"/>
        </w:rPr>
        <w:t>»</w:t>
      </w:r>
      <w:r w:rsidR="009E1AE9">
        <w:t>.</w:t>
      </w:r>
    </w:p>
    <w:p w14:paraId="18D15C62" w14:textId="275BD448" w:rsidR="00D06CBB" w:rsidRDefault="00910FFD" w:rsidP="00D06CBB">
      <w:pPr>
        <w:pStyle w:val="a6"/>
        <w:keepNext/>
      </w:pPr>
      <w:r>
        <w:lastRenderedPageBreak/>
        <w:drawing>
          <wp:inline distT="0" distB="0" distL="0" distR="0" wp14:anchorId="08EB97E4" wp14:editId="520A7F1B">
            <wp:extent cx="5940425" cy="3104515"/>
            <wp:effectExtent l="19050" t="19050" r="22225" b="196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3104515"/>
                    </a:xfrm>
                    <a:prstGeom prst="rect">
                      <a:avLst/>
                    </a:prstGeom>
                    <a:ln>
                      <a:solidFill>
                        <a:schemeClr val="tx1"/>
                      </a:solidFill>
                    </a:ln>
                  </pic:spPr>
                </pic:pic>
              </a:graphicData>
            </a:graphic>
          </wp:inline>
        </w:drawing>
      </w:r>
    </w:p>
    <w:p w14:paraId="3E7E5DED" w14:textId="7CAF0E3A" w:rsidR="00910FFD" w:rsidRDefault="003448A9" w:rsidP="00305747">
      <w:pPr>
        <w:pStyle w:val="a0"/>
      </w:pPr>
      <w:r>
        <w:t>Для начала работы с обработкой необходимо</w:t>
      </w:r>
      <w:r w:rsidR="005E70ED">
        <w:t xml:space="preserve"> выбрать</w:t>
      </w:r>
      <w:r w:rsidR="00910FFD">
        <w:t xml:space="preserve"> вид регистров для формирования «Регистры на дату»</w:t>
      </w:r>
      <w:r w:rsidR="005E70ED">
        <w:t xml:space="preserve"> </w:t>
      </w:r>
      <w:r w:rsidR="00910FFD">
        <w:t>и заполнить дату формирования.</w:t>
      </w:r>
    </w:p>
    <w:p w14:paraId="62C1B058" w14:textId="77777777" w:rsidR="00910FFD" w:rsidRDefault="00910FFD" w:rsidP="00910FFD">
      <w:pPr>
        <w:pStyle w:val="a6"/>
      </w:pPr>
      <w:r>
        <w:drawing>
          <wp:inline distT="0" distB="0" distL="0" distR="0" wp14:anchorId="7250E137" wp14:editId="5ED2C8A9">
            <wp:extent cx="5940425" cy="1563370"/>
            <wp:effectExtent l="19050" t="19050" r="22225" b="177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1563370"/>
                    </a:xfrm>
                    <a:prstGeom prst="rect">
                      <a:avLst/>
                    </a:prstGeom>
                    <a:ln>
                      <a:solidFill>
                        <a:schemeClr val="tx1"/>
                      </a:solidFill>
                    </a:ln>
                  </pic:spPr>
                </pic:pic>
              </a:graphicData>
            </a:graphic>
          </wp:inline>
        </w:drawing>
      </w:r>
    </w:p>
    <w:p w14:paraId="59E006C4" w14:textId="02083AC4" w:rsidR="003448A9" w:rsidRDefault="00910FFD" w:rsidP="00305747">
      <w:pPr>
        <w:pStyle w:val="a0"/>
      </w:pPr>
      <w:r>
        <w:t>После этого необходимо перейти</w:t>
      </w:r>
      <w:r w:rsidR="003448A9">
        <w:t xml:space="preserve"> на вкладку «Настройка видов регистров»</w:t>
      </w:r>
      <w:r>
        <w:t xml:space="preserve"> и установить флажок рядом с видом регистра «</w:t>
      </w:r>
      <w:r w:rsidRPr="00910FFD">
        <w:t>Инвентарная карточка (61н в ред. 157н)</w:t>
      </w:r>
      <w:r>
        <w:t>».</w:t>
      </w:r>
    </w:p>
    <w:p w14:paraId="59AC18DC" w14:textId="63555713" w:rsidR="003448A9" w:rsidRDefault="00910FFD" w:rsidP="003448A9">
      <w:pPr>
        <w:pStyle w:val="a6"/>
        <w:keepNext/>
      </w:pPr>
      <w:r>
        <w:drawing>
          <wp:inline distT="0" distB="0" distL="0" distR="0" wp14:anchorId="5BFA7228" wp14:editId="29B37544">
            <wp:extent cx="5940425" cy="1583690"/>
            <wp:effectExtent l="19050" t="19050" r="22225" b="165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1583690"/>
                    </a:xfrm>
                    <a:prstGeom prst="rect">
                      <a:avLst/>
                    </a:prstGeom>
                    <a:ln>
                      <a:solidFill>
                        <a:schemeClr val="tx1"/>
                      </a:solidFill>
                    </a:ln>
                  </pic:spPr>
                </pic:pic>
              </a:graphicData>
            </a:graphic>
          </wp:inline>
        </w:drawing>
      </w:r>
    </w:p>
    <w:p w14:paraId="556261CF" w14:textId="7C3C47D7" w:rsidR="003448A9" w:rsidRDefault="003448A9" w:rsidP="00910FFD">
      <w:pPr>
        <w:pStyle w:val="a0"/>
      </w:pPr>
      <w:r>
        <w:t>Для всех видов регистров учета предусмотрена настройка параметров. Параметры группы «Общее» будут использоваться при формировании все</w:t>
      </w:r>
      <w:r w:rsidR="005E70ED">
        <w:t>х видов</w:t>
      </w:r>
      <w:r>
        <w:t xml:space="preserve"> регистров учета.</w:t>
      </w:r>
      <w:r w:rsidR="005E70ED">
        <w:t xml:space="preserve"> Параметры «Гл. бухгалтер» и «Исполнитель» являются обязательными к заполнению.</w:t>
      </w:r>
      <w:r>
        <w:t xml:space="preserve"> </w:t>
      </w:r>
    </w:p>
    <w:p w14:paraId="2F9D07CE" w14:textId="26ABEF7B" w:rsidR="00910FFD" w:rsidRDefault="00910FFD" w:rsidP="00910FFD">
      <w:pPr>
        <w:pStyle w:val="a6"/>
      </w:pPr>
      <w:r>
        <w:lastRenderedPageBreak/>
        <w:drawing>
          <wp:inline distT="0" distB="0" distL="0" distR="0" wp14:anchorId="2D0F0C3D" wp14:editId="41DFD8B9">
            <wp:extent cx="5940425" cy="1518285"/>
            <wp:effectExtent l="19050" t="19050" r="22225" b="2476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1518285"/>
                    </a:xfrm>
                    <a:prstGeom prst="rect">
                      <a:avLst/>
                    </a:prstGeom>
                    <a:ln>
                      <a:solidFill>
                        <a:schemeClr val="tx1"/>
                      </a:solidFill>
                    </a:ln>
                  </pic:spPr>
                </pic:pic>
              </a:graphicData>
            </a:graphic>
          </wp:inline>
        </w:drawing>
      </w:r>
    </w:p>
    <w:p w14:paraId="2A9D55F4" w14:textId="5D70CCED" w:rsidR="00910FFD" w:rsidRDefault="00910FFD" w:rsidP="00305747">
      <w:pPr>
        <w:pStyle w:val="a0"/>
      </w:pPr>
      <w:r>
        <w:t>Для регистра «</w:t>
      </w:r>
      <w:r w:rsidRPr="00910FFD">
        <w:t>Инвентарная карточка (61н в ред. 157н)</w:t>
      </w:r>
      <w:r>
        <w:t xml:space="preserve">» предусмотрены отдельные настройки, расположенные на вкладке настроек «Инв. карточка 61н». Для заполнения данного регистра необходимо выбрать перечень инвентарных объектов, по которым будет сформирован регистр. Для </w:t>
      </w:r>
      <w:r w:rsidR="00FB5C42">
        <w:t>формирования перечня следует воспользоваться кнопкой «Подбор ОС».</w:t>
      </w:r>
    </w:p>
    <w:p w14:paraId="4B727A63" w14:textId="5854EA34" w:rsidR="00FB5C42" w:rsidRDefault="00FB5C42" w:rsidP="00FB5C42">
      <w:pPr>
        <w:pStyle w:val="a6"/>
      </w:pPr>
      <w:r>
        <w:drawing>
          <wp:inline distT="0" distB="0" distL="0" distR="0" wp14:anchorId="4CA9BB1C" wp14:editId="3FF63150">
            <wp:extent cx="5940425" cy="2877820"/>
            <wp:effectExtent l="19050" t="19050" r="22225" b="1778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2877820"/>
                    </a:xfrm>
                    <a:prstGeom prst="rect">
                      <a:avLst/>
                    </a:prstGeom>
                    <a:ln>
                      <a:solidFill>
                        <a:schemeClr val="tx1"/>
                      </a:solidFill>
                    </a:ln>
                  </pic:spPr>
                </pic:pic>
              </a:graphicData>
            </a:graphic>
          </wp:inline>
        </w:drawing>
      </w:r>
    </w:p>
    <w:p w14:paraId="5672F5A7" w14:textId="76F995AD" w:rsidR="00FB5C42" w:rsidRDefault="00FB5C42" w:rsidP="00305747">
      <w:pPr>
        <w:pStyle w:val="a0"/>
      </w:pPr>
      <w:r>
        <w:t>При нажатии кнопки «Подбор ОС» откроется форма подбора. На форме подбора следует двойным щелчком мыши выбрать объекты ОС, НФА, НПА, по которым необходимо сформировать инвентарные карточки, после чего нажать на кнопку «Перенести» для переноса выбранных объектов НФА в список для формирования регистров. На форме подбора также доступен функционал отбора объектов ОС, НФА, НПА, для использования которого необходимо нажать на ссылку «Отборы (показать)».</w:t>
      </w:r>
    </w:p>
    <w:p w14:paraId="206B1166" w14:textId="5BD26E7C" w:rsidR="00FB5C42" w:rsidRDefault="00FB5C42" w:rsidP="00FB5C42">
      <w:pPr>
        <w:pStyle w:val="a6"/>
      </w:pPr>
      <w:r>
        <w:lastRenderedPageBreak/>
        <w:drawing>
          <wp:inline distT="0" distB="0" distL="0" distR="0" wp14:anchorId="32E572AC" wp14:editId="33255F23">
            <wp:extent cx="5940425" cy="2637790"/>
            <wp:effectExtent l="19050" t="19050" r="22225" b="1016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2637790"/>
                    </a:xfrm>
                    <a:prstGeom prst="rect">
                      <a:avLst/>
                    </a:prstGeom>
                    <a:ln>
                      <a:solidFill>
                        <a:schemeClr val="tx1"/>
                      </a:solidFill>
                    </a:ln>
                  </pic:spPr>
                </pic:pic>
              </a:graphicData>
            </a:graphic>
          </wp:inline>
        </w:drawing>
      </w:r>
    </w:p>
    <w:p w14:paraId="26BBDA33" w14:textId="0EF03CA2" w:rsidR="00D0707A" w:rsidRDefault="00B00284" w:rsidP="00305747">
      <w:pPr>
        <w:pStyle w:val="a0"/>
      </w:pPr>
      <w:r>
        <w:t>После</w:t>
      </w:r>
      <w:r w:rsidR="003448A9">
        <w:t xml:space="preserve"> заполнения</w:t>
      </w:r>
      <w:r w:rsidR="00E421A3">
        <w:t xml:space="preserve"> списка ОС, НФА, НПА</w:t>
      </w:r>
      <w:r w:rsidR="003448A9">
        <w:t xml:space="preserve"> для формирования</w:t>
      </w:r>
      <w:r w:rsidR="00E421A3">
        <w:t xml:space="preserve"> регистров</w:t>
      </w:r>
      <w:r w:rsidR="003448A9">
        <w:t>, необходимо вернуться на вкладку «Регистры учета»</w:t>
      </w:r>
      <w:r>
        <w:t>.</w:t>
      </w:r>
    </w:p>
    <w:p w14:paraId="1C7B8EB1" w14:textId="3286EC41" w:rsidR="00B00284" w:rsidRDefault="009E18E2" w:rsidP="00305747">
      <w:pPr>
        <w:pStyle w:val="a0"/>
      </w:pPr>
      <w:r>
        <w:t>Для выбора организаций, по которым необходимо найти существующие и сформировать новые регистры, необходимо нажать на ссылку</w:t>
      </w:r>
      <w:r w:rsidR="00B00284">
        <w:t xml:space="preserve"> </w:t>
      </w:r>
      <w:r w:rsidR="00B00284" w:rsidRPr="003448A9">
        <w:rPr>
          <w:bCs/>
        </w:rPr>
        <w:t>«Настройка организаций»</w:t>
      </w:r>
      <w:r>
        <w:rPr>
          <w:bCs/>
        </w:rPr>
        <w:t xml:space="preserve">, </w:t>
      </w:r>
      <w:r>
        <w:t>после чего установить флажки на требуемых организациях</w:t>
      </w:r>
      <w:r w:rsidR="00B00284">
        <w:t>.</w:t>
      </w:r>
    </w:p>
    <w:p w14:paraId="21C41600" w14:textId="76165B94" w:rsidR="009E18E2" w:rsidRDefault="00563097" w:rsidP="009E18E2">
      <w:pPr>
        <w:pStyle w:val="a6"/>
        <w:keepNext/>
      </w:pPr>
      <w:r>
        <w:drawing>
          <wp:inline distT="0" distB="0" distL="0" distR="0" wp14:anchorId="52C42823" wp14:editId="25E51DED">
            <wp:extent cx="5940425" cy="3362325"/>
            <wp:effectExtent l="19050" t="19050" r="22225" b="2857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3362325"/>
                    </a:xfrm>
                    <a:prstGeom prst="rect">
                      <a:avLst/>
                    </a:prstGeom>
                    <a:ln>
                      <a:solidFill>
                        <a:schemeClr val="tx1"/>
                      </a:solidFill>
                    </a:ln>
                  </pic:spPr>
                </pic:pic>
              </a:graphicData>
            </a:graphic>
          </wp:inline>
        </w:drawing>
      </w:r>
    </w:p>
    <w:p w14:paraId="4B1DED26" w14:textId="1ADB8AF2" w:rsidR="00B00284" w:rsidRDefault="00B00284" w:rsidP="00305747">
      <w:pPr>
        <w:pStyle w:val="a0"/>
      </w:pPr>
      <w:r>
        <w:t xml:space="preserve">После </w:t>
      </w:r>
      <w:r w:rsidR="00F129C7">
        <w:t>завершения настройки видов регистров, периода и организаций,</w:t>
      </w:r>
      <w:r w:rsidRPr="003448A9">
        <w:t xml:space="preserve"> </w:t>
      </w:r>
      <w:r w:rsidR="00F129C7">
        <w:t xml:space="preserve">необходимо нажать </w:t>
      </w:r>
      <w:r w:rsidRPr="003448A9">
        <w:t>на кнопку «Обновить данные»</w:t>
      </w:r>
      <w:r w:rsidR="00F129C7">
        <w:t>, что приведет к заполнению табличной части списком существующих и возможных к формированию регистров</w:t>
      </w:r>
      <w:r w:rsidRPr="003448A9">
        <w:t>.</w:t>
      </w:r>
      <w:r w:rsidR="00B66909">
        <w:t xml:space="preserve"> По каждому из выбранных объектов ОС, НФА, НПА будет подобран для формирования свой регистр.</w:t>
      </w:r>
    </w:p>
    <w:p w14:paraId="407F80DA" w14:textId="0DA703E0" w:rsidR="00F129C7" w:rsidRDefault="00C37E12" w:rsidP="00F129C7">
      <w:pPr>
        <w:pStyle w:val="a6"/>
        <w:keepNext/>
      </w:pPr>
      <w:r>
        <w:lastRenderedPageBreak/>
        <w:drawing>
          <wp:inline distT="0" distB="0" distL="0" distR="0" wp14:anchorId="5B4C62D1" wp14:editId="7519F3B9">
            <wp:extent cx="5940425" cy="3025775"/>
            <wp:effectExtent l="19050" t="19050" r="22225" b="222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3025775"/>
                    </a:xfrm>
                    <a:prstGeom prst="rect">
                      <a:avLst/>
                    </a:prstGeom>
                    <a:ln>
                      <a:solidFill>
                        <a:schemeClr val="tx1"/>
                      </a:solidFill>
                    </a:ln>
                  </pic:spPr>
                </pic:pic>
              </a:graphicData>
            </a:graphic>
          </wp:inline>
        </w:drawing>
      </w:r>
    </w:p>
    <w:p w14:paraId="39F591F9" w14:textId="39A403D3" w:rsidR="00B00284" w:rsidRPr="003448A9" w:rsidRDefault="00B00284" w:rsidP="00305747">
      <w:pPr>
        <w:pStyle w:val="a0"/>
        <w:rPr>
          <w:noProof/>
          <w:lang w:eastAsia="ru-RU"/>
        </w:rPr>
      </w:pPr>
      <w:r>
        <w:rPr>
          <w:noProof/>
          <w:lang w:eastAsia="ru-RU"/>
        </w:rPr>
        <w:t>Проставив флажки на требуемых строках пользователь может указать по каким именно организациям необходимо сформировать</w:t>
      </w:r>
      <w:r w:rsidR="00FC1BB0">
        <w:rPr>
          <w:noProof/>
          <w:lang w:eastAsia="ru-RU"/>
        </w:rPr>
        <w:t xml:space="preserve"> какие именно</w:t>
      </w:r>
      <w:r>
        <w:rPr>
          <w:noProof/>
          <w:lang w:eastAsia="ru-RU"/>
        </w:rPr>
        <w:t xml:space="preserve"> регистры учета. Перезапись уже сфомированных регистров возможна только для регистров в статусе «Новый»</w:t>
      </w:r>
      <w:r w:rsidR="00FC1BB0">
        <w:rPr>
          <w:noProof/>
          <w:lang w:eastAsia="ru-RU"/>
        </w:rPr>
        <w:t>, созданных тем же пользователем</w:t>
      </w:r>
      <w:r>
        <w:rPr>
          <w:noProof/>
          <w:lang w:eastAsia="ru-RU"/>
        </w:rPr>
        <w:t>.</w:t>
      </w:r>
    </w:p>
    <w:p w14:paraId="1CEDC9D0" w14:textId="535150A9" w:rsidR="00B00284" w:rsidRDefault="00B00284" w:rsidP="00305747">
      <w:pPr>
        <w:pStyle w:val="a0"/>
        <w:rPr>
          <w:noProof/>
          <w:lang w:eastAsia="ru-RU"/>
        </w:rPr>
      </w:pPr>
      <w:r>
        <w:rPr>
          <w:noProof/>
          <w:lang w:eastAsia="ru-RU"/>
        </w:rPr>
        <w:t>Для запуска процедур</w:t>
      </w:r>
      <w:r w:rsidRPr="003448A9">
        <w:rPr>
          <w:noProof/>
          <w:lang w:eastAsia="ru-RU"/>
        </w:rPr>
        <w:t>ы формирования</w:t>
      </w:r>
      <w:r w:rsidR="00FC1BB0">
        <w:rPr>
          <w:noProof/>
          <w:lang w:eastAsia="ru-RU"/>
        </w:rPr>
        <w:t xml:space="preserve"> регистров учета</w:t>
      </w:r>
      <w:r w:rsidRPr="003448A9">
        <w:rPr>
          <w:noProof/>
          <w:lang w:eastAsia="ru-RU"/>
        </w:rPr>
        <w:t xml:space="preserve"> </w:t>
      </w:r>
      <w:r w:rsidR="00FC1BB0">
        <w:rPr>
          <w:noProof/>
          <w:lang w:eastAsia="ru-RU"/>
        </w:rPr>
        <w:t>необходимо нажать</w:t>
      </w:r>
      <w:r w:rsidRPr="003448A9">
        <w:rPr>
          <w:noProof/>
          <w:lang w:eastAsia="ru-RU"/>
        </w:rPr>
        <w:t xml:space="preserve"> на кнопку «Сформировать документы».</w:t>
      </w:r>
    </w:p>
    <w:p w14:paraId="0DC3C4B0" w14:textId="2C925132" w:rsidR="00332B59" w:rsidRDefault="00761949" w:rsidP="00332B59">
      <w:pPr>
        <w:keepNext/>
        <w:shd w:val="clear" w:color="auto" w:fill="FFFFFF"/>
        <w:jc w:val="center"/>
      </w:pPr>
      <w:r>
        <w:rPr>
          <w:noProof/>
          <w:lang w:eastAsia="ru-RU"/>
        </w:rPr>
        <w:drawing>
          <wp:inline distT="0" distB="0" distL="0" distR="0" wp14:anchorId="0441C53B" wp14:editId="7F103371">
            <wp:extent cx="5940425" cy="3028315"/>
            <wp:effectExtent l="19050" t="19050" r="22225" b="196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028315"/>
                    </a:xfrm>
                    <a:prstGeom prst="rect">
                      <a:avLst/>
                    </a:prstGeom>
                    <a:ln>
                      <a:solidFill>
                        <a:schemeClr val="tx1"/>
                      </a:solidFill>
                    </a:ln>
                  </pic:spPr>
                </pic:pic>
              </a:graphicData>
            </a:graphic>
          </wp:inline>
        </w:drawing>
      </w:r>
    </w:p>
    <w:p w14:paraId="38B73F3A" w14:textId="04AAE067" w:rsidR="00B00284" w:rsidRDefault="00B00284" w:rsidP="00305747">
      <w:pPr>
        <w:pStyle w:val="a0"/>
        <w:rPr>
          <w:noProof/>
          <w:lang w:eastAsia="ru-RU"/>
        </w:rPr>
      </w:pPr>
      <w:r>
        <w:rPr>
          <w:noProof/>
          <w:lang w:eastAsia="ru-RU"/>
        </w:rPr>
        <w:t xml:space="preserve">Если период, за который формируются регламентированные регистры учета, не закрыт, то перед формированием будет выведено сообщение о необходимости закрытия периода. </w:t>
      </w:r>
      <w:r w:rsidR="00FC1BB0">
        <w:rPr>
          <w:noProof/>
          <w:lang w:eastAsia="ru-RU"/>
        </w:rPr>
        <w:t>Закрыть период могут пользователи с соответствующими правами.</w:t>
      </w:r>
    </w:p>
    <w:p w14:paraId="6CB9F4B0" w14:textId="77777777" w:rsidR="00FC1BB0" w:rsidRDefault="00FC1BB0" w:rsidP="00FC1BB0">
      <w:pPr>
        <w:pStyle w:val="a6"/>
        <w:keepNext/>
      </w:pPr>
      <w:r>
        <w:lastRenderedPageBreak/>
        <w:drawing>
          <wp:inline distT="0" distB="0" distL="0" distR="0" wp14:anchorId="5E7841C4" wp14:editId="312CDD61">
            <wp:extent cx="5057143" cy="1647619"/>
            <wp:effectExtent l="19050" t="19050" r="10160" b="1016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57143" cy="1647619"/>
                    </a:xfrm>
                    <a:prstGeom prst="rect">
                      <a:avLst/>
                    </a:prstGeom>
                    <a:ln>
                      <a:solidFill>
                        <a:schemeClr val="tx1"/>
                      </a:solidFill>
                    </a:ln>
                  </pic:spPr>
                </pic:pic>
              </a:graphicData>
            </a:graphic>
          </wp:inline>
        </w:drawing>
      </w:r>
    </w:p>
    <w:p w14:paraId="76893953" w14:textId="1660EB7E" w:rsidR="00B00284" w:rsidRDefault="00B00284" w:rsidP="00305747">
      <w:pPr>
        <w:pStyle w:val="a0"/>
        <w:rPr>
          <w:noProof/>
          <w:lang w:eastAsia="ru-RU"/>
        </w:rPr>
      </w:pPr>
      <w:r>
        <w:rPr>
          <w:noProof/>
          <w:lang w:eastAsia="ru-RU"/>
        </w:rPr>
        <w:t>После окончания процесса успешного формирования регламентированных регистров учета на экран будет</w:t>
      </w:r>
      <w:r w:rsidR="00FC1BB0">
        <w:rPr>
          <w:noProof/>
          <w:lang w:eastAsia="ru-RU"/>
        </w:rPr>
        <w:t xml:space="preserve"> выведен протокол формирования</w:t>
      </w:r>
      <w:r>
        <w:rPr>
          <w:noProof/>
          <w:lang w:eastAsia="ru-RU"/>
        </w:rPr>
        <w:t>.</w:t>
      </w:r>
    </w:p>
    <w:p w14:paraId="589E68BC" w14:textId="77933904" w:rsidR="00954818" w:rsidRDefault="00B66909" w:rsidP="00954818">
      <w:pPr>
        <w:pStyle w:val="a6"/>
        <w:keepNext/>
      </w:pPr>
      <w:r>
        <w:drawing>
          <wp:inline distT="0" distB="0" distL="0" distR="0" wp14:anchorId="65FF3960" wp14:editId="7261BA6B">
            <wp:extent cx="5940425" cy="1460500"/>
            <wp:effectExtent l="19050" t="19050" r="22225" b="2540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1460500"/>
                    </a:xfrm>
                    <a:prstGeom prst="rect">
                      <a:avLst/>
                    </a:prstGeom>
                    <a:ln>
                      <a:solidFill>
                        <a:schemeClr val="tx1"/>
                      </a:solidFill>
                    </a:ln>
                  </pic:spPr>
                </pic:pic>
              </a:graphicData>
            </a:graphic>
          </wp:inline>
        </w:drawing>
      </w:r>
    </w:p>
    <w:p w14:paraId="76B50DB1" w14:textId="5F5B6471" w:rsidR="00461B84" w:rsidRDefault="00B00284" w:rsidP="000D3D4B">
      <w:pPr>
        <w:pStyle w:val="a0"/>
        <w:rPr>
          <w:noProof/>
          <w:lang w:eastAsia="ru-RU"/>
        </w:rPr>
      </w:pPr>
      <w:r>
        <w:rPr>
          <w:noProof/>
          <w:lang w:eastAsia="ru-RU"/>
        </w:rPr>
        <w:t xml:space="preserve">В результате работы обработки в программе будут сформированы регламентированные регистры учета </w:t>
      </w:r>
      <w:r w:rsidR="00D0707A">
        <w:rPr>
          <w:noProof/>
          <w:lang w:eastAsia="ru-RU"/>
        </w:rPr>
        <w:t>выбранных видов</w:t>
      </w:r>
      <w:r>
        <w:rPr>
          <w:noProof/>
          <w:lang w:eastAsia="ru-RU"/>
        </w:rPr>
        <w:t>.</w:t>
      </w:r>
    </w:p>
    <w:sectPr w:rsidR="00461B84" w:rsidSect="008D1828">
      <w:headerReference w:type="default" r:id="rId23"/>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882EE1" w14:textId="77777777" w:rsidR="00421A21" w:rsidRDefault="00421A21" w:rsidP="00EC07C7">
      <w:pPr>
        <w:spacing w:before="0" w:after="0"/>
      </w:pPr>
      <w:r>
        <w:separator/>
      </w:r>
    </w:p>
  </w:endnote>
  <w:endnote w:type="continuationSeparator" w:id="0">
    <w:p w14:paraId="370BF1C1" w14:textId="77777777" w:rsidR="00421A21" w:rsidRDefault="00421A21" w:rsidP="00EC07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AA3170" w14:textId="77777777" w:rsidR="00421A21" w:rsidRDefault="00421A21" w:rsidP="00EC07C7">
      <w:pPr>
        <w:spacing w:before="0" w:after="0"/>
      </w:pPr>
      <w:r>
        <w:separator/>
      </w:r>
    </w:p>
  </w:footnote>
  <w:footnote w:type="continuationSeparator" w:id="0">
    <w:p w14:paraId="306928A8" w14:textId="77777777" w:rsidR="00421A21" w:rsidRDefault="00421A21" w:rsidP="00EC07C7">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0851274"/>
      <w:docPartObj>
        <w:docPartGallery w:val="Page Numbers (Top of Page)"/>
        <w:docPartUnique/>
      </w:docPartObj>
    </w:sdtPr>
    <w:sdtContent>
      <w:p w14:paraId="702C802A" w14:textId="375511FF" w:rsidR="008D1828" w:rsidRDefault="008D1828">
        <w:pPr>
          <w:pStyle w:val="ae"/>
          <w:jc w:val="right"/>
        </w:pPr>
        <w:r>
          <w:fldChar w:fldCharType="begin"/>
        </w:r>
        <w:r>
          <w:instrText>PAGE   \* MERGEFORMAT</w:instrText>
        </w:r>
        <w:r>
          <w:fldChar w:fldCharType="separate"/>
        </w:r>
        <w:r>
          <w:rPr>
            <w:noProof/>
          </w:rPr>
          <w:t>6</w:t>
        </w:r>
        <w:r>
          <w:fldChar w:fldCharType="end"/>
        </w:r>
      </w:p>
    </w:sdtContent>
  </w:sdt>
  <w:p w14:paraId="0C7A6724" w14:textId="77777777" w:rsidR="00EC07C7" w:rsidRDefault="00EC07C7">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700A7D"/>
    <w:multiLevelType w:val="multilevel"/>
    <w:tmpl w:val="BD5E76FA"/>
    <w:lvl w:ilvl="0">
      <w:start w:val="1"/>
      <w:numFmt w:val="decimal"/>
      <w:pStyle w:val="1"/>
      <w:lvlText w:val="%1"/>
      <w:lvlJc w:val="left"/>
      <w:pPr>
        <w:ind w:left="709" w:hanging="709"/>
      </w:pPr>
      <w:rPr>
        <w:rFonts w:hint="default"/>
      </w:rPr>
    </w:lvl>
    <w:lvl w:ilvl="1">
      <w:start w:val="1"/>
      <w:numFmt w:val="decimal"/>
      <w:pStyle w:val="2"/>
      <w:lvlText w:val="%1.%2"/>
      <w:lvlJc w:val="left"/>
      <w:pPr>
        <w:ind w:left="709" w:hanging="709"/>
      </w:pPr>
      <w:rPr>
        <w:rFonts w:hint="default"/>
      </w:rPr>
    </w:lvl>
    <w:lvl w:ilvl="2">
      <w:start w:val="1"/>
      <w:numFmt w:val="decimal"/>
      <w:pStyle w:val="3"/>
      <w:lvlText w:val="%1.%2.%3"/>
      <w:lvlJc w:val="left"/>
      <w:pPr>
        <w:ind w:left="709" w:hanging="709"/>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1F61530"/>
    <w:multiLevelType w:val="hybridMultilevel"/>
    <w:tmpl w:val="E5AEDDBC"/>
    <w:lvl w:ilvl="0" w:tplc="356AB2A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E76B4B"/>
    <w:multiLevelType w:val="multilevel"/>
    <w:tmpl w:val="05C0FA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6E4637"/>
    <w:multiLevelType w:val="hybridMultilevel"/>
    <w:tmpl w:val="FB047A50"/>
    <w:lvl w:ilvl="0" w:tplc="1EDAE3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CC871F8"/>
    <w:multiLevelType w:val="hybridMultilevel"/>
    <w:tmpl w:val="701A0D60"/>
    <w:lvl w:ilvl="0" w:tplc="356AB2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D7C469C"/>
    <w:multiLevelType w:val="hybridMultilevel"/>
    <w:tmpl w:val="B6F0C738"/>
    <w:lvl w:ilvl="0" w:tplc="D15C5B1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E51"/>
    <w:rsid w:val="000136E0"/>
    <w:rsid w:val="00051A41"/>
    <w:rsid w:val="00056751"/>
    <w:rsid w:val="00083E16"/>
    <w:rsid w:val="00092778"/>
    <w:rsid w:val="000934A0"/>
    <w:rsid w:val="000B66CE"/>
    <w:rsid w:val="000D2DA3"/>
    <w:rsid w:val="000D314E"/>
    <w:rsid w:val="000D3D4B"/>
    <w:rsid w:val="00123CC7"/>
    <w:rsid w:val="00130A53"/>
    <w:rsid w:val="001471AC"/>
    <w:rsid w:val="00164015"/>
    <w:rsid w:val="00191F36"/>
    <w:rsid w:val="001A6085"/>
    <w:rsid w:val="001B00C7"/>
    <w:rsid w:val="001B5C3D"/>
    <w:rsid w:val="001C42F6"/>
    <w:rsid w:val="001E3359"/>
    <w:rsid w:val="001E6C18"/>
    <w:rsid w:val="001F7DC2"/>
    <w:rsid w:val="00226C00"/>
    <w:rsid w:val="0023290A"/>
    <w:rsid w:val="00254F57"/>
    <w:rsid w:val="00272B85"/>
    <w:rsid w:val="00281C78"/>
    <w:rsid w:val="00286A8C"/>
    <w:rsid w:val="0029437A"/>
    <w:rsid w:val="002A3776"/>
    <w:rsid w:val="002A7046"/>
    <w:rsid w:val="002C2161"/>
    <w:rsid w:val="003028B8"/>
    <w:rsid w:val="00305747"/>
    <w:rsid w:val="003113B9"/>
    <w:rsid w:val="00315308"/>
    <w:rsid w:val="00326830"/>
    <w:rsid w:val="00332B59"/>
    <w:rsid w:val="00332D52"/>
    <w:rsid w:val="003448A9"/>
    <w:rsid w:val="00350EC3"/>
    <w:rsid w:val="003575A3"/>
    <w:rsid w:val="00364F10"/>
    <w:rsid w:val="00376DC0"/>
    <w:rsid w:val="0038193A"/>
    <w:rsid w:val="003B6A04"/>
    <w:rsid w:val="003C5C45"/>
    <w:rsid w:val="00403201"/>
    <w:rsid w:val="00417249"/>
    <w:rsid w:val="00420C69"/>
    <w:rsid w:val="00421A21"/>
    <w:rsid w:val="0044415F"/>
    <w:rsid w:val="00453435"/>
    <w:rsid w:val="00461B84"/>
    <w:rsid w:val="004723B5"/>
    <w:rsid w:val="0047499A"/>
    <w:rsid w:val="0048360A"/>
    <w:rsid w:val="00483E58"/>
    <w:rsid w:val="004861A2"/>
    <w:rsid w:val="004A69A7"/>
    <w:rsid w:val="004B7313"/>
    <w:rsid w:val="004D4F20"/>
    <w:rsid w:val="004E5133"/>
    <w:rsid w:val="004E6A65"/>
    <w:rsid w:val="004E780B"/>
    <w:rsid w:val="00501D6C"/>
    <w:rsid w:val="0050254D"/>
    <w:rsid w:val="00517FB8"/>
    <w:rsid w:val="005366FA"/>
    <w:rsid w:val="00545F23"/>
    <w:rsid w:val="00563097"/>
    <w:rsid w:val="00566E8D"/>
    <w:rsid w:val="0057412A"/>
    <w:rsid w:val="00586ABF"/>
    <w:rsid w:val="00594464"/>
    <w:rsid w:val="00596A8D"/>
    <w:rsid w:val="005A6D83"/>
    <w:rsid w:val="005B5CB3"/>
    <w:rsid w:val="005B6F31"/>
    <w:rsid w:val="005C06F0"/>
    <w:rsid w:val="005C50B3"/>
    <w:rsid w:val="005D4377"/>
    <w:rsid w:val="005E70ED"/>
    <w:rsid w:val="005F00F5"/>
    <w:rsid w:val="00626D0A"/>
    <w:rsid w:val="00627E51"/>
    <w:rsid w:val="006804EB"/>
    <w:rsid w:val="006822B5"/>
    <w:rsid w:val="00685914"/>
    <w:rsid w:val="006861E4"/>
    <w:rsid w:val="00697D76"/>
    <w:rsid w:val="006A53D5"/>
    <w:rsid w:val="006C755C"/>
    <w:rsid w:val="006E49D1"/>
    <w:rsid w:val="006E74FB"/>
    <w:rsid w:val="006F008D"/>
    <w:rsid w:val="006F3FF9"/>
    <w:rsid w:val="006F63DA"/>
    <w:rsid w:val="006F7F07"/>
    <w:rsid w:val="007039E8"/>
    <w:rsid w:val="00716B66"/>
    <w:rsid w:val="00731DAC"/>
    <w:rsid w:val="00750356"/>
    <w:rsid w:val="00761949"/>
    <w:rsid w:val="00761D18"/>
    <w:rsid w:val="00763683"/>
    <w:rsid w:val="007729F5"/>
    <w:rsid w:val="007823E8"/>
    <w:rsid w:val="00787C11"/>
    <w:rsid w:val="007A1791"/>
    <w:rsid w:val="007A20DA"/>
    <w:rsid w:val="007A5B17"/>
    <w:rsid w:val="007D3419"/>
    <w:rsid w:val="007D371E"/>
    <w:rsid w:val="007D7E91"/>
    <w:rsid w:val="007E41A5"/>
    <w:rsid w:val="007E6354"/>
    <w:rsid w:val="007F43D8"/>
    <w:rsid w:val="00831C32"/>
    <w:rsid w:val="008377BA"/>
    <w:rsid w:val="00843D42"/>
    <w:rsid w:val="0087503B"/>
    <w:rsid w:val="00876360"/>
    <w:rsid w:val="00883C9F"/>
    <w:rsid w:val="008909F7"/>
    <w:rsid w:val="008B4871"/>
    <w:rsid w:val="008C017F"/>
    <w:rsid w:val="008D059C"/>
    <w:rsid w:val="008D1828"/>
    <w:rsid w:val="00903BEE"/>
    <w:rsid w:val="00910FFD"/>
    <w:rsid w:val="009165BF"/>
    <w:rsid w:val="0093234A"/>
    <w:rsid w:val="00954818"/>
    <w:rsid w:val="00955DEC"/>
    <w:rsid w:val="009A5CE6"/>
    <w:rsid w:val="009B040F"/>
    <w:rsid w:val="009B3D0B"/>
    <w:rsid w:val="009C3D71"/>
    <w:rsid w:val="009C68BA"/>
    <w:rsid w:val="009C6C80"/>
    <w:rsid w:val="009C7157"/>
    <w:rsid w:val="009E18E2"/>
    <w:rsid w:val="009E1AE9"/>
    <w:rsid w:val="009E6036"/>
    <w:rsid w:val="00A03114"/>
    <w:rsid w:val="00A042EE"/>
    <w:rsid w:val="00A274CD"/>
    <w:rsid w:val="00A3067F"/>
    <w:rsid w:val="00A35E61"/>
    <w:rsid w:val="00A675D7"/>
    <w:rsid w:val="00A843BD"/>
    <w:rsid w:val="00A8636D"/>
    <w:rsid w:val="00A92789"/>
    <w:rsid w:val="00AC0AC9"/>
    <w:rsid w:val="00AC519F"/>
    <w:rsid w:val="00AD0611"/>
    <w:rsid w:val="00AF079D"/>
    <w:rsid w:val="00B00284"/>
    <w:rsid w:val="00B019C0"/>
    <w:rsid w:val="00B2665C"/>
    <w:rsid w:val="00B30492"/>
    <w:rsid w:val="00B33D7B"/>
    <w:rsid w:val="00B42801"/>
    <w:rsid w:val="00B43DFB"/>
    <w:rsid w:val="00B43FF7"/>
    <w:rsid w:val="00B54C4C"/>
    <w:rsid w:val="00B57E41"/>
    <w:rsid w:val="00B613FA"/>
    <w:rsid w:val="00B63CA9"/>
    <w:rsid w:val="00B6595E"/>
    <w:rsid w:val="00B66909"/>
    <w:rsid w:val="00B71ECF"/>
    <w:rsid w:val="00B8162D"/>
    <w:rsid w:val="00BA5EF7"/>
    <w:rsid w:val="00BC53A2"/>
    <w:rsid w:val="00BD185C"/>
    <w:rsid w:val="00BE1E54"/>
    <w:rsid w:val="00C02AB3"/>
    <w:rsid w:val="00C146D0"/>
    <w:rsid w:val="00C36D6C"/>
    <w:rsid w:val="00C37E12"/>
    <w:rsid w:val="00C4564D"/>
    <w:rsid w:val="00C53326"/>
    <w:rsid w:val="00C53F09"/>
    <w:rsid w:val="00C53F79"/>
    <w:rsid w:val="00C543A1"/>
    <w:rsid w:val="00C629BB"/>
    <w:rsid w:val="00C65957"/>
    <w:rsid w:val="00C72EB6"/>
    <w:rsid w:val="00C76DD9"/>
    <w:rsid w:val="00C85D12"/>
    <w:rsid w:val="00C9327A"/>
    <w:rsid w:val="00C933D4"/>
    <w:rsid w:val="00CA1677"/>
    <w:rsid w:val="00CA4414"/>
    <w:rsid w:val="00CB1CD8"/>
    <w:rsid w:val="00CD0A32"/>
    <w:rsid w:val="00CD5AB9"/>
    <w:rsid w:val="00CF5F96"/>
    <w:rsid w:val="00D06CBB"/>
    <w:rsid w:val="00D0707A"/>
    <w:rsid w:val="00D07A83"/>
    <w:rsid w:val="00D12D83"/>
    <w:rsid w:val="00D16D9B"/>
    <w:rsid w:val="00D32959"/>
    <w:rsid w:val="00D34133"/>
    <w:rsid w:val="00D51781"/>
    <w:rsid w:val="00D54FA6"/>
    <w:rsid w:val="00D55F86"/>
    <w:rsid w:val="00D67BDD"/>
    <w:rsid w:val="00D71B34"/>
    <w:rsid w:val="00D75DF8"/>
    <w:rsid w:val="00DB09E5"/>
    <w:rsid w:val="00DB2D2B"/>
    <w:rsid w:val="00DD22DC"/>
    <w:rsid w:val="00DF0219"/>
    <w:rsid w:val="00DF2344"/>
    <w:rsid w:val="00E17BAD"/>
    <w:rsid w:val="00E33CC1"/>
    <w:rsid w:val="00E421A3"/>
    <w:rsid w:val="00E47461"/>
    <w:rsid w:val="00E7633A"/>
    <w:rsid w:val="00EB0AD0"/>
    <w:rsid w:val="00EC07C7"/>
    <w:rsid w:val="00EC126D"/>
    <w:rsid w:val="00ED192E"/>
    <w:rsid w:val="00EE34F5"/>
    <w:rsid w:val="00EE41F0"/>
    <w:rsid w:val="00EE5CE7"/>
    <w:rsid w:val="00F00629"/>
    <w:rsid w:val="00F00BC2"/>
    <w:rsid w:val="00F01289"/>
    <w:rsid w:val="00F129C7"/>
    <w:rsid w:val="00F54FC0"/>
    <w:rsid w:val="00F6432A"/>
    <w:rsid w:val="00F86154"/>
    <w:rsid w:val="00FA08E0"/>
    <w:rsid w:val="00FB5C42"/>
    <w:rsid w:val="00FC1BB0"/>
    <w:rsid w:val="00FF3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2B913"/>
  <w15:chartTrackingRefBased/>
  <w15:docId w15:val="{C2EB0A9F-F6CF-41C8-A9CE-CC6D63F9D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0AC9"/>
    <w:pPr>
      <w:spacing w:before="120" w:after="120" w:line="240" w:lineRule="auto"/>
      <w:jc w:val="both"/>
    </w:pPr>
    <w:rPr>
      <w:rFonts w:ascii="Times New Roman" w:hAnsi="Times New Roman" w:cs="Times New Roman"/>
      <w:sz w:val="28"/>
      <w:szCs w:val="28"/>
    </w:rPr>
  </w:style>
  <w:style w:type="paragraph" w:styleId="1">
    <w:name w:val="heading 1"/>
    <w:basedOn w:val="a"/>
    <w:next w:val="a0"/>
    <w:link w:val="10"/>
    <w:uiPriority w:val="9"/>
    <w:qFormat/>
    <w:rsid w:val="00461B84"/>
    <w:pPr>
      <w:keepNext/>
      <w:keepLines/>
      <w:pageBreakBefore/>
      <w:numPr>
        <w:numId w:val="3"/>
      </w:numPr>
      <w:jc w:val="left"/>
      <w:outlineLvl w:val="0"/>
    </w:pPr>
    <w:rPr>
      <w:rFonts w:eastAsiaTheme="majorEastAsia" w:cstheme="majorBidi"/>
      <w:b/>
      <w:sz w:val="32"/>
      <w:szCs w:val="32"/>
    </w:rPr>
  </w:style>
  <w:style w:type="paragraph" w:styleId="2">
    <w:name w:val="heading 2"/>
    <w:basedOn w:val="a"/>
    <w:next w:val="a0"/>
    <w:link w:val="20"/>
    <w:uiPriority w:val="9"/>
    <w:unhideWhenUsed/>
    <w:qFormat/>
    <w:rsid w:val="00A274CD"/>
    <w:pPr>
      <w:keepNext/>
      <w:keepLines/>
      <w:numPr>
        <w:ilvl w:val="1"/>
        <w:numId w:val="3"/>
      </w:numPr>
      <w:jc w:val="left"/>
      <w:outlineLvl w:val="1"/>
    </w:pPr>
    <w:rPr>
      <w:rFonts w:eastAsiaTheme="majorEastAsia" w:cstheme="majorBidi"/>
      <w:b/>
      <w:szCs w:val="26"/>
    </w:rPr>
  </w:style>
  <w:style w:type="paragraph" w:styleId="3">
    <w:name w:val="heading 3"/>
    <w:basedOn w:val="a"/>
    <w:next w:val="a0"/>
    <w:link w:val="30"/>
    <w:uiPriority w:val="9"/>
    <w:unhideWhenUsed/>
    <w:qFormat/>
    <w:rsid w:val="00A274CD"/>
    <w:pPr>
      <w:keepNext/>
      <w:keepLines/>
      <w:numPr>
        <w:ilvl w:val="2"/>
        <w:numId w:val="3"/>
      </w:numPr>
      <w:jc w:val="left"/>
      <w:outlineLvl w:val="2"/>
    </w:pPr>
    <w:rPr>
      <w:rFonts w:eastAsiaTheme="majorEastAsia" w:cstheme="majorBidi"/>
      <w:b/>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E7633A"/>
    <w:rPr>
      <w:color w:val="0000FF"/>
      <w:u w:val="single"/>
    </w:rPr>
  </w:style>
  <w:style w:type="paragraph" w:styleId="a5">
    <w:name w:val="List Paragraph"/>
    <w:basedOn w:val="a"/>
    <w:uiPriority w:val="34"/>
    <w:qFormat/>
    <w:rsid w:val="00AF079D"/>
    <w:pPr>
      <w:ind w:left="720"/>
      <w:contextualSpacing/>
    </w:pPr>
  </w:style>
  <w:style w:type="paragraph" w:customStyle="1" w:styleId="a6">
    <w:name w:val="Рисунок"/>
    <w:basedOn w:val="a"/>
    <w:next w:val="a7"/>
    <w:link w:val="a8"/>
    <w:qFormat/>
    <w:rsid w:val="00D71B34"/>
    <w:pPr>
      <w:jc w:val="center"/>
    </w:pPr>
    <w:rPr>
      <w:noProof/>
      <w:lang w:eastAsia="ru-RU"/>
    </w:rPr>
  </w:style>
  <w:style w:type="paragraph" w:styleId="a9">
    <w:name w:val="Title"/>
    <w:basedOn w:val="a"/>
    <w:next w:val="a"/>
    <w:link w:val="aa"/>
    <w:uiPriority w:val="10"/>
    <w:qFormat/>
    <w:rsid w:val="00D71B34"/>
    <w:pPr>
      <w:spacing w:after="360"/>
      <w:jc w:val="center"/>
    </w:pPr>
    <w:rPr>
      <w:rFonts w:eastAsiaTheme="majorEastAsia"/>
      <w:b/>
      <w:bCs/>
      <w:spacing w:val="-10"/>
      <w:kern w:val="28"/>
      <w:sz w:val="36"/>
      <w:szCs w:val="36"/>
    </w:rPr>
  </w:style>
  <w:style w:type="character" w:customStyle="1" w:styleId="a8">
    <w:name w:val="Рисунок Знак"/>
    <w:basedOn w:val="a1"/>
    <w:link w:val="a6"/>
    <w:rsid w:val="00D71B34"/>
    <w:rPr>
      <w:rFonts w:ascii="Times New Roman" w:hAnsi="Times New Roman" w:cs="Times New Roman"/>
      <w:noProof/>
      <w:sz w:val="28"/>
      <w:szCs w:val="28"/>
      <w:lang w:eastAsia="ru-RU"/>
    </w:rPr>
  </w:style>
  <w:style w:type="character" w:customStyle="1" w:styleId="aa">
    <w:name w:val="Название Знак"/>
    <w:basedOn w:val="a1"/>
    <w:link w:val="a9"/>
    <w:uiPriority w:val="10"/>
    <w:rsid w:val="00D71B34"/>
    <w:rPr>
      <w:rFonts w:ascii="Times New Roman" w:eastAsiaTheme="majorEastAsia" w:hAnsi="Times New Roman" w:cs="Times New Roman"/>
      <w:b/>
      <w:bCs/>
      <w:spacing w:val="-10"/>
      <w:kern w:val="28"/>
      <w:sz w:val="36"/>
      <w:szCs w:val="36"/>
    </w:rPr>
  </w:style>
  <w:style w:type="paragraph" w:styleId="a7">
    <w:name w:val="caption"/>
    <w:basedOn w:val="a"/>
    <w:next w:val="a0"/>
    <w:uiPriority w:val="35"/>
    <w:unhideWhenUsed/>
    <w:qFormat/>
    <w:rsid w:val="00D34133"/>
    <w:pPr>
      <w:spacing w:before="0" w:after="200"/>
      <w:jc w:val="center"/>
    </w:pPr>
    <w:rPr>
      <w:iCs/>
      <w:szCs w:val="18"/>
    </w:rPr>
  </w:style>
  <w:style w:type="paragraph" w:styleId="a0">
    <w:name w:val="Body Text"/>
    <w:basedOn w:val="a"/>
    <w:link w:val="ab"/>
    <w:uiPriority w:val="99"/>
    <w:unhideWhenUsed/>
    <w:rsid w:val="00AC0AC9"/>
    <w:pPr>
      <w:ind w:firstLine="709"/>
    </w:pPr>
  </w:style>
  <w:style w:type="character" w:customStyle="1" w:styleId="ab">
    <w:name w:val="Основной текст Знак"/>
    <w:basedOn w:val="a1"/>
    <w:link w:val="a0"/>
    <w:uiPriority w:val="99"/>
    <w:rsid w:val="00AC0AC9"/>
    <w:rPr>
      <w:rFonts w:ascii="Times New Roman" w:hAnsi="Times New Roman" w:cs="Times New Roman"/>
      <w:sz w:val="28"/>
      <w:szCs w:val="28"/>
    </w:rPr>
  </w:style>
  <w:style w:type="paragraph" w:styleId="ac">
    <w:name w:val="table of figures"/>
    <w:basedOn w:val="a"/>
    <w:next w:val="a"/>
    <w:uiPriority w:val="99"/>
    <w:unhideWhenUsed/>
    <w:rsid w:val="006F008D"/>
    <w:pPr>
      <w:tabs>
        <w:tab w:val="left" w:pos="709"/>
        <w:tab w:val="right" w:leader="dot" w:pos="9639"/>
      </w:tabs>
      <w:spacing w:before="0" w:after="0" w:line="276" w:lineRule="auto"/>
      <w:jc w:val="left"/>
    </w:pPr>
  </w:style>
  <w:style w:type="character" w:customStyle="1" w:styleId="10">
    <w:name w:val="Заголовок 1 Знак"/>
    <w:basedOn w:val="a1"/>
    <w:link w:val="1"/>
    <w:uiPriority w:val="9"/>
    <w:rsid w:val="00461B84"/>
    <w:rPr>
      <w:rFonts w:ascii="Times New Roman" w:eastAsiaTheme="majorEastAsia" w:hAnsi="Times New Roman" w:cstheme="majorBidi"/>
      <w:b/>
      <w:sz w:val="32"/>
      <w:szCs w:val="32"/>
    </w:rPr>
  </w:style>
  <w:style w:type="character" w:customStyle="1" w:styleId="20">
    <w:name w:val="Заголовок 2 Знак"/>
    <w:basedOn w:val="a1"/>
    <w:link w:val="2"/>
    <w:uiPriority w:val="9"/>
    <w:rsid w:val="00A274CD"/>
    <w:rPr>
      <w:rFonts w:ascii="Times New Roman" w:eastAsiaTheme="majorEastAsia" w:hAnsi="Times New Roman" w:cstheme="majorBidi"/>
      <w:b/>
      <w:sz w:val="28"/>
      <w:szCs w:val="26"/>
    </w:rPr>
  </w:style>
  <w:style w:type="character" w:customStyle="1" w:styleId="30">
    <w:name w:val="Заголовок 3 Знак"/>
    <w:basedOn w:val="a1"/>
    <w:link w:val="3"/>
    <w:uiPriority w:val="9"/>
    <w:rsid w:val="00A274CD"/>
    <w:rPr>
      <w:rFonts w:ascii="Times New Roman" w:eastAsiaTheme="majorEastAsia" w:hAnsi="Times New Roman" w:cstheme="majorBidi"/>
      <w:b/>
      <w:sz w:val="28"/>
      <w:szCs w:val="24"/>
    </w:rPr>
  </w:style>
  <w:style w:type="paragraph" w:customStyle="1" w:styleId="ad">
    <w:name w:val="Заголовок без нумерации"/>
    <w:basedOn w:val="1"/>
    <w:next w:val="a0"/>
    <w:qFormat/>
    <w:rsid w:val="009B3D0B"/>
    <w:pPr>
      <w:numPr>
        <w:numId w:val="0"/>
      </w:numPr>
    </w:pPr>
  </w:style>
  <w:style w:type="paragraph" w:styleId="11">
    <w:name w:val="toc 1"/>
    <w:basedOn w:val="a"/>
    <w:next w:val="a"/>
    <w:autoRedefine/>
    <w:uiPriority w:val="39"/>
    <w:unhideWhenUsed/>
    <w:rsid w:val="00831C32"/>
    <w:pPr>
      <w:tabs>
        <w:tab w:val="left" w:pos="709"/>
        <w:tab w:val="right" w:leader="dot" w:pos="9639"/>
      </w:tabs>
      <w:spacing w:before="0" w:after="0" w:line="276" w:lineRule="auto"/>
    </w:pPr>
  </w:style>
  <w:style w:type="paragraph" w:styleId="21">
    <w:name w:val="toc 2"/>
    <w:basedOn w:val="a"/>
    <w:next w:val="a"/>
    <w:autoRedefine/>
    <w:uiPriority w:val="39"/>
    <w:unhideWhenUsed/>
    <w:rsid w:val="00831C32"/>
    <w:pPr>
      <w:tabs>
        <w:tab w:val="left" w:pos="709"/>
        <w:tab w:val="right" w:leader="dot" w:pos="9639"/>
      </w:tabs>
      <w:spacing w:before="0" w:after="0" w:line="276" w:lineRule="auto"/>
    </w:pPr>
  </w:style>
  <w:style w:type="paragraph" w:styleId="31">
    <w:name w:val="toc 3"/>
    <w:basedOn w:val="a"/>
    <w:next w:val="a"/>
    <w:autoRedefine/>
    <w:uiPriority w:val="39"/>
    <w:unhideWhenUsed/>
    <w:rsid w:val="00831C32"/>
    <w:pPr>
      <w:tabs>
        <w:tab w:val="left" w:pos="709"/>
        <w:tab w:val="right" w:leader="dot" w:pos="9639"/>
      </w:tabs>
      <w:spacing w:before="0" w:after="0" w:line="276" w:lineRule="auto"/>
    </w:pPr>
  </w:style>
  <w:style w:type="paragraph" w:styleId="ae">
    <w:name w:val="header"/>
    <w:basedOn w:val="a"/>
    <w:link w:val="af"/>
    <w:uiPriority w:val="99"/>
    <w:unhideWhenUsed/>
    <w:rsid w:val="00EC07C7"/>
    <w:pPr>
      <w:tabs>
        <w:tab w:val="center" w:pos="4677"/>
        <w:tab w:val="right" w:pos="9355"/>
      </w:tabs>
      <w:spacing w:before="0" w:after="0"/>
    </w:pPr>
  </w:style>
  <w:style w:type="character" w:customStyle="1" w:styleId="af">
    <w:name w:val="Верхний колонтитул Знак"/>
    <w:basedOn w:val="a1"/>
    <w:link w:val="ae"/>
    <w:uiPriority w:val="99"/>
    <w:rsid w:val="00EC07C7"/>
    <w:rPr>
      <w:rFonts w:ascii="Times New Roman" w:hAnsi="Times New Roman" w:cs="Times New Roman"/>
      <w:sz w:val="28"/>
      <w:szCs w:val="28"/>
    </w:rPr>
  </w:style>
  <w:style w:type="paragraph" w:styleId="af0">
    <w:name w:val="footer"/>
    <w:basedOn w:val="a"/>
    <w:link w:val="af1"/>
    <w:uiPriority w:val="99"/>
    <w:unhideWhenUsed/>
    <w:rsid w:val="00EC07C7"/>
    <w:pPr>
      <w:tabs>
        <w:tab w:val="center" w:pos="4677"/>
        <w:tab w:val="right" w:pos="9355"/>
      </w:tabs>
      <w:spacing w:before="0" w:after="0"/>
    </w:pPr>
  </w:style>
  <w:style w:type="character" w:customStyle="1" w:styleId="af1">
    <w:name w:val="Нижний колонтитул Знак"/>
    <w:basedOn w:val="a1"/>
    <w:link w:val="af0"/>
    <w:uiPriority w:val="99"/>
    <w:rsid w:val="00EC07C7"/>
    <w:rPr>
      <w:rFonts w:ascii="Times New Roman" w:hAnsi="Times New Roman" w:cs="Times New Roman"/>
      <w:sz w:val="28"/>
      <w:szCs w:val="28"/>
    </w:rPr>
  </w:style>
  <w:style w:type="character" w:customStyle="1" w:styleId="af2">
    <w:name w:val="Текст таблицы Знак"/>
    <w:basedOn w:val="ab"/>
    <w:link w:val="af3"/>
    <w:qFormat/>
    <w:locked/>
    <w:rsid w:val="006804EB"/>
    <w:rPr>
      <w:rFonts w:ascii="Times New Roman" w:eastAsia="Arial" w:hAnsi="Times New Roman" w:cs="Times New Roman"/>
      <w:sz w:val="24"/>
      <w:szCs w:val="24"/>
    </w:rPr>
  </w:style>
  <w:style w:type="paragraph" w:customStyle="1" w:styleId="af3">
    <w:name w:val="Текст таблицы"/>
    <w:basedOn w:val="a0"/>
    <w:link w:val="af2"/>
    <w:qFormat/>
    <w:rsid w:val="006804EB"/>
    <w:pPr>
      <w:ind w:firstLine="0"/>
      <w:jc w:val="left"/>
    </w:pPr>
    <w:rPr>
      <w:rFonts w:eastAsia="Arial"/>
      <w:sz w:val="24"/>
      <w:szCs w:val="24"/>
    </w:rPr>
  </w:style>
  <w:style w:type="table" w:styleId="af4">
    <w:name w:val="Table Grid"/>
    <w:basedOn w:val="a2"/>
    <w:uiPriority w:val="39"/>
    <w:qFormat/>
    <w:rsid w:val="006804EB"/>
    <w:pPr>
      <w:spacing w:after="0" w:line="240" w:lineRule="auto"/>
    </w:pPr>
    <w:rPr>
      <w:rFonts w:ascii="Calibri" w:eastAsia="Arial"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5">
    <w:name w:val="Заголовок таблицы"/>
    <w:basedOn w:val="af3"/>
    <w:qFormat/>
    <w:rsid w:val="006804EB"/>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076780">
      <w:bodyDiv w:val="1"/>
      <w:marLeft w:val="0"/>
      <w:marRight w:val="0"/>
      <w:marTop w:val="0"/>
      <w:marBottom w:val="0"/>
      <w:divBdr>
        <w:top w:val="none" w:sz="0" w:space="0" w:color="auto"/>
        <w:left w:val="none" w:sz="0" w:space="0" w:color="auto"/>
        <w:bottom w:val="none" w:sz="0" w:space="0" w:color="auto"/>
        <w:right w:val="none" w:sz="0" w:space="0" w:color="auto"/>
      </w:divBdr>
    </w:div>
    <w:div w:id="163108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8B78B-2AF1-40BF-ADC2-07C5DE4E0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10791</TotalTime>
  <Pages>8</Pages>
  <Words>565</Words>
  <Characters>3227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Таринская Александра Эдуардовна</cp:lastModifiedBy>
  <cp:revision>120</cp:revision>
  <dcterms:created xsi:type="dcterms:W3CDTF">2020-05-29T10:06:00Z</dcterms:created>
  <dcterms:modified xsi:type="dcterms:W3CDTF">2026-03-18T13:40:00Z</dcterms:modified>
</cp:coreProperties>
</file>